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181" w:rsidRPr="0086427C" w:rsidRDefault="00280181" w:rsidP="00280181">
      <w:pPr>
        <w:jc w:val="right"/>
        <w:rPr>
          <w:b/>
          <w:sz w:val="28"/>
          <w:szCs w:val="28"/>
        </w:rPr>
      </w:pPr>
      <w:proofErr w:type="spellStart"/>
      <w:r w:rsidRPr="0086427C">
        <w:rPr>
          <w:b/>
          <w:sz w:val="28"/>
          <w:szCs w:val="28"/>
        </w:rPr>
        <w:t>Янковий</w:t>
      </w:r>
      <w:proofErr w:type="spellEnd"/>
      <w:r w:rsidRPr="0086427C">
        <w:rPr>
          <w:b/>
          <w:sz w:val="28"/>
          <w:szCs w:val="28"/>
        </w:rPr>
        <w:t xml:space="preserve"> О.Г.</w:t>
      </w:r>
    </w:p>
    <w:p w:rsidR="00280181" w:rsidRDefault="00280181" w:rsidP="00280181">
      <w:pPr>
        <w:jc w:val="right"/>
        <w:rPr>
          <w:sz w:val="28"/>
          <w:szCs w:val="28"/>
        </w:rPr>
      </w:pPr>
      <w:proofErr w:type="spellStart"/>
      <w:r>
        <w:rPr>
          <w:sz w:val="28"/>
          <w:szCs w:val="28"/>
        </w:rPr>
        <w:t>д.е.н</w:t>
      </w:r>
      <w:proofErr w:type="spellEnd"/>
      <w:r>
        <w:rPr>
          <w:sz w:val="28"/>
          <w:szCs w:val="28"/>
        </w:rPr>
        <w:t>., професор,</w:t>
      </w:r>
    </w:p>
    <w:p w:rsidR="00280181" w:rsidRDefault="00280181" w:rsidP="00280181">
      <w:pPr>
        <w:widowControl w:val="0"/>
        <w:jc w:val="right"/>
        <w:rPr>
          <w:b/>
          <w:sz w:val="28"/>
          <w:szCs w:val="28"/>
        </w:rPr>
      </w:pPr>
      <w:proofErr w:type="spellStart"/>
      <w:r>
        <w:rPr>
          <w:b/>
          <w:sz w:val="28"/>
          <w:szCs w:val="28"/>
        </w:rPr>
        <w:t>Буздиган</w:t>
      </w:r>
      <w:proofErr w:type="spellEnd"/>
      <w:r>
        <w:rPr>
          <w:b/>
          <w:sz w:val="28"/>
          <w:szCs w:val="28"/>
        </w:rPr>
        <w:t xml:space="preserve"> М.О.</w:t>
      </w:r>
    </w:p>
    <w:p w:rsidR="00280181" w:rsidRPr="009F7910" w:rsidRDefault="00280181" w:rsidP="00280181">
      <w:pPr>
        <w:widowControl w:val="0"/>
        <w:jc w:val="right"/>
        <w:rPr>
          <w:sz w:val="28"/>
          <w:szCs w:val="28"/>
        </w:rPr>
      </w:pPr>
      <w:r w:rsidRPr="009F7910">
        <w:rPr>
          <w:sz w:val="28"/>
          <w:szCs w:val="28"/>
        </w:rPr>
        <w:t>аспірант</w:t>
      </w:r>
    </w:p>
    <w:p w:rsidR="00280181" w:rsidRPr="00911239" w:rsidRDefault="00280181" w:rsidP="00280181">
      <w:pPr>
        <w:jc w:val="right"/>
        <w:rPr>
          <w:sz w:val="28"/>
          <w:szCs w:val="28"/>
        </w:rPr>
      </w:pPr>
      <w:r>
        <w:rPr>
          <w:sz w:val="28"/>
          <w:szCs w:val="28"/>
        </w:rPr>
        <w:t>Одеський національний економічний університет (Україна)</w:t>
      </w:r>
    </w:p>
    <w:p w:rsidR="00280181" w:rsidRDefault="00280181" w:rsidP="00280181">
      <w:pPr>
        <w:widowControl w:val="0"/>
        <w:jc w:val="right"/>
        <w:rPr>
          <w:b/>
          <w:sz w:val="28"/>
          <w:szCs w:val="28"/>
        </w:rPr>
      </w:pPr>
    </w:p>
    <w:p w:rsidR="00280181" w:rsidRDefault="00280181" w:rsidP="00280181">
      <w:pPr>
        <w:widowControl w:val="0"/>
        <w:jc w:val="center"/>
        <w:rPr>
          <w:b/>
          <w:sz w:val="28"/>
          <w:szCs w:val="28"/>
        </w:rPr>
      </w:pPr>
      <w:r>
        <w:rPr>
          <w:b/>
          <w:sz w:val="28"/>
          <w:szCs w:val="28"/>
        </w:rPr>
        <w:t>ДІЛОВА АКТИВНІСТЬ ПІДПРИЄМСТВА: ТЕОРЕТИЧНІ, МЕТОДОЛОГІЧНІ ТА ПРАКТИЧНІ АСПЕКТИ АНАЛІЗУ</w:t>
      </w:r>
    </w:p>
    <w:p w:rsidR="00280181" w:rsidRDefault="00280181" w:rsidP="00280181">
      <w:pPr>
        <w:widowControl w:val="0"/>
        <w:jc w:val="right"/>
        <w:rPr>
          <w:b/>
          <w:sz w:val="28"/>
          <w:szCs w:val="28"/>
        </w:rPr>
      </w:pPr>
    </w:p>
    <w:p w:rsidR="00280181" w:rsidRPr="007767FF" w:rsidRDefault="00280181" w:rsidP="00280181">
      <w:pPr>
        <w:ind w:firstLine="709"/>
        <w:jc w:val="both"/>
        <w:rPr>
          <w:sz w:val="28"/>
          <w:szCs w:val="28"/>
        </w:rPr>
      </w:pPr>
      <w:r w:rsidRPr="007767FF">
        <w:rPr>
          <w:sz w:val="28"/>
          <w:szCs w:val="28"/>
        </w:rPr>
        <w:t>Теоретичне узагальнення наукових підходів вчених до розгляду сутності поняття «ділова активність» дозволило виявити, що не існує єдиного розуміння цього терміну. Кожний автор трактує його відповідно до своїх поглядів. На нашу думку, необхідно розмежовувати поняття економічної, ринкової, ділової та трудової активності відповідно до рівня на якому знаходяться ці категорії, країни, ринку, підприємства та індивідууму відповідно. Отже, ділову активність необхідно розглядати як комплексну, багатоаспектну характеристик</w:t>
      </w:r>
      <w:r>
        <w:rPr>
          <w:sz w:val="28"/>
          <w:szCs w:val="28"/>
        </w:rPr>
        <w:t>у</w:t>
      </w:r>
      <w:r w:rsidRPr="007767FF">
        <w:rPr>
          <w:sz w:val="28"/>
          <w:szCs w:val="28"/>
        </w:rPr>
        <w:t xml:space="preserve"> підприємства, яка визначає успішність вкладених зусиль, спрямованих на формування і підтримку іміджу підприємства, зростання його потенціалу, просування підприємства на ринках продукції, праці, капіталу, забезпечення його динамічного розвитку в цілях досягнення конкурентної позиції на ринку.</w:t>
      </w:r>
    </w:p>
    <w:p w:rsidR="00280181" w:rsidRPr="007767FF" w:rsidRDefault="00280181" w:rsidP="00280181">
      <w:pPr>
        <w:ind w:firstLine="709"/>
        <w:jc w:val="both"/>
        <w:rPr>
          <w:color w:val="FF0000"/>
          <w:sz w:val="28"/>
          <w:szCs w:val="28"/>
        </w:rPr>
      </w:pPr>
      <w:r w:rsidRPr="007767FF">
        <w:rPr>
          <w:sz w:val="28"/>
          <w:szCs w:val="28"/>
        </w:rPr>
        <w:t xml:space="preserve">Встановлено, що проблемі класифікації факторів, </w:t>
      </w:r>
      <w:r>
        <w:rPr>
          <w:sz w:val="28"/>
          <w:szCs w:val="28"/>
        </w:rPr>
        <w:t>які</w:t>
      </w:r>
      <w:r w:rsidRPr="007767FF">
        <w:rPr>
          <w:sz w:val="28"/>
          <w:szCs w:val="28"/>
        </w:rPr>
        <w:t xml:space="preserve"> визначають ділову активність підприємства та впливають на неї, в літературі приділяється не так багато уваги, як проблемі її оцінки. Враховуючи велику кількість факторів зазначимо, що в процесі їх визначення слід виділяти ті з них, які безперечно діють саме на конкретному аналізованому підприємстві. Але всі вони можуть бути об’єднані в групи в залежності від характеру впливу на ділову активність – на позитивні та негативні; відповідно до учасників діяльності – на безпосередні та опосередковані;  факторів, що визначають ділову активність підприємства – на зовнішні та внутрішні. </w:t>
      </w:r>
    </w:p>
    <w:p w:rsidR="00280181" w:rsidRPr="007767FF" w:rsidRDefault="00280181" w:rsidP="00280181">
      <w:pPr>
        <w:ind w:firstLine="709"/>
        <w:jc w:val="both"/>
        <w:rPr>
          <w:sz w:val="28"/>
          <w:szCs w:val="28"/>
        </w:rPr>
      </w:pPr>
      <w:r w:rsidRPr="007767FF">
        <w:rPr>
          <w:sz w:val="28"/>
          <w:szCs w:val="28"/>
        </w:rPr>
        <w:t>Внутрішні</w:t>
      </w:r>
      <w:r>
        <w:rPr>
          <w:sz w:val="28"/>
          <w:szCs w:val="28"/>
        </w:rPr>
        <w:t xml:space="preserve"> </w:t>
      </w:r>
      <w:r w:rsidRPr="007767FF">
        <w:rPr>
          <w:sz w:val="28"/>
          <w:szCs w:val="28"/>
        </w:rPr>
        <w:t>фактори деталізовані на групи виробничих, фінансових, інноваційно-інвестиційних, маркетингових та управлінських факторів, які виділені відповідно до аспектів, що визначають сутність поняття «ділова активність».</w:t>
      </w:r>
      <w:r>
        <w:rPr>
          <w:sz w:val="28"/>
          <w:szCs w:val="28"/>
        </w:rPr>
        <w:t xml:space="preserve"> </w:t>
      </w:r>
      <w:r w:rsidRPr="007767FF">
        <w:rPr>
          <w:sz w:val="28"/>
          <w:szCs w:val="28"/>
        </w:rPr>
        <w:t>Доведено, що ділова активність підприємства є латентним показником, оскільки принципово не може бути виміряна єдиним економічним показником. Вона носить ознаки складної, багатогранної характеристики підприємства, яка, з одного боку, знаходиться під впливом груп факторів. А, з іншого боку, ділова активність підприємства проявляється на поверхні явищ у вигляді певного рівня вказаних складових (груп внутрішніх чинників) Виділено чотири ієрархічних рівня поняття «</w:t>
      </w:r>
      <w:r w:rsidRPr="007767FF">
        <w:rPr>
          <w:noProof/>
          <w:sz w:val="28"/>
          <w:szCs w:val="28"/>
        </w:rPr>
        <w:t xml:space="preserve">ділова активність підприємства»: </w:t>
      </w:r>
      <w:r w:rsidRPr="007767FF">
        <w:rPr>
          <w:sz w:val="28"/>
          <w:szCs w:val="28"/>
        </w:rPr>
        <w:t xml:space="preserve">латентна ознака ділова активність підприємства; її латентні групові фактори (складові); чинники-симптоми, що входять до окремих складових; показники статистичної звітності, які створюють інформаційну базу для дослідження ділової активності підприємства. Серед існуючих методів оцінювання латентних ознак були  </w:t>
      </w:r>
      <w:r w:rsidRPr="007767FF">
        <w:rPr>
          <w:sz w:val="28"/>
          <w:szCs w:val="28"/>
        </w:rPr>
        <w:lastRenderedPageBreak/>
        <w:t>проаналізовані наступні: експертн</w:t>
      </w:r>
      <w:r>
        <w:rPr>
          <w:sz w:val="28"/>
          <w:szCs w:val="28"/>
        </w:rPr>
        <w:t>е</w:t>
      </w:r>
      <w:r w:rsidRPr="007767FF">
        <w:rPr>
          <w:sz w:val="28"/>
          <w:szCs w:val="28"/>
        </w:rPr>
        <w:t xml:space="preserve"> оцінювання, виділення найбільш репрезентативного чинника-симптому, таксономі</w:t>
      </w:r>
      <w:r>
        <w:rPr>
          <w:sz w:val="28"/>
          <w:szCs w:val="28"/>
        </w:rPr>
        <w:t>ю</w:t>
      </w:r>
      <w:r w:rsidRPr="007767FF">
        <w:rPr>
          <w:sz w:val="28"/>
          <w:szCs w:val="28"/>
        </w:rPr>
        <w:t>, факторний аналіз, теорі</w:t>
      </w:r>
      <w:r>
        <w:rPr>
          <w:sz w:val="28"/>
          <w:szCs w:val="28"/>
        </w:rPr>
        <w:t>ю</w:t>
      </w:r>
      <w:r w:rsidRPr="007767FF">
        <w:rPr>
          <w:sz w:val="28"/>
          <w:szCs w:val="28"/>
        </w:rPr>
        <w:t xml:space="preserve"> нечіткої логіки, багатовимірне </w:t>
      </w:r>
      <w:proofErr w:type="spellStart"/>
      <w:r w:rsidRPr="007767FF">
        <w:rPr>
          <w:sz w:val="28"/>
          <w:szCs w:val="28"/>
        </w:rPr>
        <w:t>шкалування</w:t>
      </w:r>
      <w:proofErr w:type="spellEnd"/>
      <w:r w:rsidRPr="007767FF">
        <w:rPr>
          <w:sz w:val="28"/>
          <w:szCs w:val="28"/>
        </w:rPr>
        <w:t xml:space="preserve">. Однак, </w:t>
      </w:r>
      <w:r>
        <w:rPr>
          <w:sz w:val="28"/>
          <w:szCs w:val="28"/>
        </w:rPr>
        <w:t xml:space="preserve">усі </w:t>
      </w:r>
      <w:r w:rsidRPr="007767FF">
        <w:rPr>
          <w:sz w:val="28"/>
          <w:szCs w:val="28"/>
        </w:rPr>
        <w:t xml:space="preserve">вони мають певні недоліки </w:t>
      </w:r>
      <w:r>
        <w:rPr>
          <w:sz w:val="28"/>
          <w:szCs w:val="28"/>
        </w:rPr>
        <w:t>(</w:t>
      </w:r>
      <w:r w:rsidRPr="007767FF">
        <w:rPr>
          <w:sz w:val="28"/>
          <w:szCs w:val="28"/>
        </w:rPr>
        <w:t>складність ро</w:t>
      </w:r>
      <w:r>
        <w:rPr>
          <w:sz w:val="28"/>
          <w:szCs w:val="28"/>
        </w:rPr>
        <w:t>з</w:t>
      </w:r>
      <w:r w:rsidRPr="007767FF">
        <w:rPr>
          <w:sz w:val="28"/>
          <w:szCs w:val="28"/>
        </w:rPr>
        <w:t>рахунку</w:t>
      </w:r>
      <w:r>
        <w:rPr>
          <w:sz w:val="28"/>
          <w:szCs w:val="28"/>
        </w:rPr>
        <w:t>,</w:t>
      </w:r>
      <w:r w:rsidRPr="007767FF">
        <w:rPr>
          <w:sz w:val="28"/>
          <w:szCs w:val="28"/>
        </w:rPr>
        <w:t xml:space="preserve"> суб’єктивізм оцінок дослідника</w:t>
      </w:r>
      <w:r>
        <w:rPr>
          <w:sz w:val="28"/>
          <w:szCs w:val="28"/>
        </w:rPr>
        <w:t>)</w:t>
      </w:r>
      <w:r w:rsidRPr="003D2F14">
        <w:rPr>
          <w:sz w:val="28"/>
          <w:szCs w:val="28"/>
        </w:rPr>
        <w:t xml:space="preserve"> [1]</w:t>
      </w:r>
      <w:r w:rsidRPr="007767FF">
        <w:rPr>
          <w:sz w:val="28"/>
          <w:szCs w:val="28"/>
        </w:rPr>
        <w:t>.</w:t>
      </w:r>
    </w:p>
    <w:p w:rsidR="00280181" w:rsidRPr="007767FF" w:rsidRDefault="00280181" w:rsidP="00280181">
      <w:pPr>
        <w:pStyle w:val="a4"/>
        <w:spacing w:after="0" w:line="240" w:lineRule="auto"/>
        <w:ind w:left="0" w:firstLine="709"/>
        <w:jc w:val="both"/>
        <w:rPr>
          <w:rFonts w:ascii="Times New Roman" w:hAnsi="Times New Roman" w:cs="Times New Roman"/>
          <w:sz w:val="28"/>
          <w:szCs w:val="28"/>
          <w:lang w:val="uk-UA"/>
        </w:rPr>
      </w:pPr>
      <w:r w:rsidRPr="007767FF">
        <w:rPr>
          <w:rFonts w:ascii="Times New Roman" w:hAnsi="Times New Roman" w:cs="Times New Roman"/>
          <w:sz w:val="28"/>
          <w:szCs w:val="28"/>
          <w:lang w:val="uk-UA"/>
        </w:rPr>
        <w:t xml:space="preserve">Для оцінки латентних економічних показників ділової активності підприємства та її складових запропоновано застосувати метод сполучення </w:t>
      </w:r>
      <w:proofErr w:type="spellStart"/>
      <w:r w:rsidRPr="007767FF">
        <w:rPr>
          <w:rFonts w:ascii="Times New Roman" w:hAnsi="Times New Roman" w:cs="Times New Roman"/>
          <w:sz w:val="28"/>
          <w:szCs w:val="28"/>
          <w:lang w:val="uk-UA"/>
        </w:rPr>
        <w:t>кластерного</w:t>
      </w:r>
      <w:proofErr w:type="spellEnd"/>
      <w:r w:rsidRPr="007767FF">
        <w:rPr>
          <w:rFonts w:ascii="Times New Roman" w:hAnsi="Times New Roman" w:cs="Times New Roman"/>
          <w:sz w:val="28"/>
          <w:szCs w:val="28"/>
          <w:lang w:val="uk-UA"/>
        </w:rPr>
        <w:t xml:space="preserve"> та </w:t>
      </w:r>
      <w:proofErr w:type="spellStart"/>
      <w:r w:rsidRPr="007767FF">
        <w:rPr>
          <w:rFonts w:ascii="Times New Roman" w:hAnsi="Times New Roman" w:cs="Times New Roman"/>
          <w:sz w:val="28"/>
          <w:szCs w:val="28"/>
          <w:lang w:val="uk-UA"/>
        </w:rPr>
        <w:t>дискримінантного</w:t>
      </w:r>
      <w:proofErr w:type="spellEnd"/>
      <w:r w:rsidRPr="007767FF">
        <w:rPr>
          <w:rFonts w:ascii="Times New Roman" w:hAnsi="Times New Roman" w:cs="Times New Roman"/>
          <w:sz w:val="28"/>
          <w:szCs w:val="28"/>
          <w:lang w:val="uk-UA"/>
        </w:rPr>
        <w:t xml:space="preserve"> аналізу.</w:t>
      </w:r>
      <w:r w:rsidRPr="007767FF">
        <w:rPr>
          <w:rFonts w:ascii="Times New Roman" w:hAnsi="Times New Roman" w:cs="Times New Roman"/>
        </w:rPr>
        <w:t xml:space="preserve"> </w:t>
      </w:r>
      <w:r w:rsidRPr="007767FF">
        <w:rPr>
          <w:rFonts w:ascii="Times New Roman" w:hAnsi="Times New Roman" w:cs="Times New Roman"/>
          <w:sz w:val="28"/>
          <w:szCs w:val="28"/>
          <w:lang w:val="uk-UA"/>
        </w:rPr>
        <w:t xml:space="preserve">У відповідності до названих напрямків багатовимірного аналізу весь процес оцінки досліджуваної латентної ознаки розділяється на дві послідовні стадії: 1) багатовимірне угрупування сукупності об’єктів на основі їх </w:t>
      </w:r>
      <w:proofErr w:type="spellStart"/>
      <w:r w:rsidRPr="007767FF">
        <w:rPr>
          <w:rFonts w:ascii="Times New Roman" w:hAnsi="Times New Roman" w:cs="Times New Roman"/>
          <w:sz w:val="28"/>
          <w:szCs w:val="28"/>
          <w:lang w:val="uk-UA"/>
        </w:rPr>
        <w:t>кластеризації</w:t>
      </w:r>
      <w:proofErr w:type="spellEnd"/>
      <w:r w:rsidRPr="007767FF">
        <w:rPr>
          <w:rFonts w:ascii="Times New Roman" w:hAnsi="Times New Roman" w:cs="Times New Roman"/>
          <w:sz w:val="28"/>
          <w:szCs w:val="28"/>
          <w:lang w:val="uk-UA"/>
        </w:rPr>
        <w:t xml:space="preserve"> й ідентифікації; 2) побудова і використання </w:t>
      </w:r>
      <w:proofErr w:type="spellStart"/>
      <w:r w:rsidRPr="007767FF">
        <w:rPr>
          <w:rFonts w:ascii="Times New Roman" w:hAnsi="Times New Roman" w:cs="Times New Roman"/>
          <w:sz w:val="28"/>
          <w:szCs w:val="28"/>
          <w:lang w:val="uk-UA"/>
        </w:rPr>
        <w:t>дискримінантної</w:t>
      </w:r>
      <w:proofErr w:type="spellEnd"/>
      <w:r w:rsidRPr="007767FF">
        <w:rPr>
          <w:rFonts w:ascii="Times New Roman" w:hAnsi="Times New Roman" w:cs="Times New Roman"/>
          <w:sz w:val="28"/>
          <w:szCs w:val="28"/>
          <w:lang w:val="uk-UA"/>
        </w:rPr>
        <w:t xml:space="preserve"> функції. Отже, механізм оцінювання  склада</w:t>
      </w:r>
      <w:r>
        <w:rPr>
          <w:rFonts w:ascii="Times New Roman" w:hAnsi="Times New Roman" w:cs="Times New Roman"/>
          <w:sz w:val="28"/>
          <w:szCs w:val="28"/>
          <w:lang w:val="uk-UA"/>
        </w:rPr>
        <w:t>є</w:t>
      </w:r>
      <w:r w:rsidRPr="007767FF">
        <w:rPr>
          <w:rFonts w:ascii="Times New Roman" w:hAnsi="Times New Roman" w:cs="Times New Roman"/>
          <w:sz w:val="28"/>
          <w:szCs w:val="28"/>
          <w:lang w:val="uk-UA"/>
        </w:rPr>
        <w:t>т</w:t>
      </w:r>
      <w:r>
        <w:rPr>
          <w:rFonts w:ascii="Times New Roman" w:hAnsi="Times New Roman" w:cs="Times New Roman"/>
          <w:sz w:val="28"/>
          <w:szCs w:val="28"/>
          <w:lang w:val="uk-UA"/>
        </w:rPr>
        <w:t>ь</w:t>
      </w:r>
      <w:r w:rsidRPr="007767FF">
        <w:rPr>
          <w:rFonts w:ascii="Times New Roman" w:hAnsi="Times New Roman" w:cs="Times New Roman"/>
          <w:sz w:val="28"/>
          <w:szCs w:val="28"/>
          <w:lang w:val="uk-UA"/>
        </w:rPr>
        <w:t xml:space="preserve">ся з наступних етапів: 1) виділення однорідних груп виробничих об’єктів у просторі чинників-симптомів </w:t>
      </w:r>
      <w:r w:rsidRPr="007767FF">
        <w:rPr>
          <w:rFonts w:ascii="Times New Roman" w:hAnsi="Times New Roman" w:cs="Times New Roman"/>
          <w:color w:val="000000"/>
          <w:sz w:val="28"/>
          <w:szCs w:val="28"/>
          <w:lang w:val="uk-UA"/>
        </w:rPr>
        <w:t xml:space="preserve">ділової активності </w:t>
      </w:r>
      <w:r w:rsidRPr="007767FF">
        <w:rPr>
          <w:rFonts w:ascii="Times New Roman" w:hAnsi="Times New Roman" w:cs="Times New Roman"/>
          <w:sz w:val="28"/>
          <w:szCs w:val="28"/>
          <w:lang w:val="uk-UA"/>
        </w:rPr>
        <w:t xml:space="preserve">підприємств або її складових; 2) ідентифікація знайдених кластерів, тобто визначення груп об’єктів аутсайдерів, середняків, лідерів тощо;  3) присвоєння значень штучної змінної (1, 2, …) групам об’єктів аутсайдерів, середняків, лідерів, виділених і ідентифікованих в результаті процедури </w:t>
      </w:r>
      <w:proofErr w:type="spellStart"/>
      <w:r w:rsidRPr="007767FF">
        <w:rPr>
          <w:rFonts w:ascii="Times New Roman" w:hAnsi="Times New Roman" w:cs="Times New Roman"/>
          <w:sz w:val="28"/>
          <w:szCs w:val="28"/>
          <w:lang w:val="uk-UA"/>
        </w:rPr>
        <w:t>кластеризації</w:t>
      </w:r>
      <w:proofErr w:type="spellEnd"/>
      <w:r w:rsidRPr="007767FF">
        <w:rPr>
          <w:rFonts w:ascii="Times New Roman" w:hAnsi="Times New Roman" w:cs="Times New Roman"/>
          <w:sz w:val="28"/>
          <w:szCs w:val="28"/>
          <w:lang w:val="uk-UA"/>
        </w:rPr>
        <w:t xml:space="preserve">; 4) регресійне моделювання штучної змінної за чинниками-симптомами </w:t>
      </w:r>
      <w:r w:rsidRPr="007767FF">
        <w:rPr>
          <w:rFonts w:ascii="Times New Roman" w:hAnsi="Times New Roman" w:cs="Times New Roman"/>
          <w:color w:val="000000"/>
          <w:sz w:val="28"/>
          <w:szCs w:val="28"/>
          <w:lang w:val="uk-UA"/>
        </w:rPr>
        <w:t xml:space="preserve">ділової активності </w:t>
      </w:r>
      <w:r w:rsidRPr="007767FF">
        <w:rPr>
          <w:rFonts w:ascii="Times New Roman" w:hAnsi="Times New Roman" w:cs="Times New Roman"/>
          <w:sz w:val="28"/>
          <w:szCs w:val="28"/>
          <w:lang w:val="uk-UA"/>
        </w:rPr>
        <w:t>або її складових підприємств аутсайдерів, середняків, лідерів; 5) економіко-статистичний аналіз побудованої регресійної моделі штучної змінної; 6) визначення оцінок латентної ознаки об’єктів за допомогою побудованої моделі.</w:t>
      </w:r>
    </w:p>
    <w:p w:rsidR="00280181" w:rsidRPr="00280181" w:rsidRDefault="00280181" w:rsidP="00280181">
      <w:pPr>
        <w:pStyle w:val="a4"/>
        <w:spacing w:after="0" w:line="240" w:lineRule="auto"/>
        <w:ind w:left="0" w:firstLine="709"/>
        <w:jc w:val="both"/>
        <w:rPr>
          <w:bCs/>
          <w:sz w:val="28"/>
          <w:szCs w:val="28"/>
          <w:lang w:val="uk-UA"/>
        </w:rPr>
      </w:pPr>
      <w:r w:rsidRPr="007767FF">
        <w:rPr>
          <w:rFonts w:ascii="Times New Roman" w:hAnsi="Times New Roman" w:cs="Times New Roman"/>
          <w:sz w:val="28"/>
          <w:szCs w:val="28"/>
          <w:lang w:val="uk-UA"/>
        </w:rPr>
        <w:t xml:space="preserve">Проведена оцінка ділової активності підприємств з виробництва промислового холодильного та вентиляційного обладнання продемонструвала, що підвищення виробничої, фінансової та інноваційно-інвестиційної складових ділової активності підприємств веде до наближення рівня ділової активності підприємств до найвищого. Найбільш впливовими факторами на виробничу складову, при цьому, є продуктивність праці та оборотність виробничих запасів; на фінансову складову – рентабельність активів, оборотність дебіторської заборгованості, оборотність кредиторської заборгованості, оборотність грошових коштів; на </w:t>
      </w:r>
      <w:r w:rsidRPr="00DC0BDD">
        <w:rPr>
          <w:rFonts w:ascii="Times New Roman" w:hAnsi="Times New Roman" w:cs="Times New Roman"/>
          <w:sz w:val="28"/>
          <w:szCs w:val="28"/>
          <w:lang w:val="uk-UA"/>
        </w:rPr>
        <w:t>інноваційно-інвестиційн</w:t>
      </w:r>
      <w:r>
        <w:rPr>
          <w:rFonts w:ascii="Times New Roman" w:hAnsi="Times New Roman" w:cs="Times New Roman"/>
          <w:sz w:val="28"/>
          <w:szCs w:val="28"/>
          <w:lang w:val="uk-UA"/>
        </w:rPr>
        <w:t xml:space="preserve">у </w:t>
      </w:r>
      <w:r w:rsidRPr="007767FF">
        <w:rPr>
          <w:rFonts w:ascii="Times New Roman" w:hAnsi="Times New Roman" w:cs="Times New Roman"/>
          <w:sz w:val="28"/>
          <w:szCs w:val="28"/>
          <w:lang w:val="uk-UA"/>
        </w:rPr>
        <w:t>складову – оборотність інвестиційного капіталу, рентабельність інноваційної продукції, питома вага інноваційної продукції в продукції підприємства в цілому.</w:t>
      </w:r>
      <w:r>
        <w:rPr>
          <w:rFonts w:ascii="Times New Roman" w:hAnsi="Times New Roman" w:cs="Times New Roman"/>
          <w:sz w:val="28"/>
          <w:szCs w:val="28"/>
          <w:lang w:val="uk-UA"/>
        </w:rPr>
        <w:t xml:space="preserve"> </w:t>
      </w:r>
      <w:r w:rsidRPr="00280181">
        <w:rPr>
          <w:rFonts w:ascii="Times New Roman" w:hAnsi="Times New Roman" w:cs="Times New Roman"/>
          <w:bCs/>
          <w:sz w:val="28"/>
          <w:szCs w:val="28"/>
          <w:lang w:val="uk-UA"/>
        </w:rPr>
        <w:t>Запропоновано шляхи підвищення рівня ділової активності підприємств-аутсайдерів з виробництва промислового холодильного та вентиляційного обладнання: збільшення обсягів продажу продукції, більш ефективне використання виробничих ресурсів, пришвидшення оборотності активів та капіталу, впровадження інновацій в виробництво та збільшення частки новітньої продукції.</w:t>
      </w:r>
      <w:r w:rsidRPr="00280181">
        <w:rPr>
          <w:bCs/>
          <w:sz w:val="28"/>
          <w:szCs w:val="28"/>
          <w:lang w:val="uk-UA"/>
        </w:rPr>
        <w:t xml:space="preserve"> </w:t>
      </w:r>
    </w:p>
    <w:p w:rsidR="00280181" w:rsidRPr="002A65DA" w:rsidRDefault="00280181" w:rsidP="00280181">
      <w:pPr>
        <w:widowControl w:val="0"/>
        <w:jc w:val="center"/>
        <w:rPr>
          <w:b/>
          <w:sz w:val="16"/>
          <w:szCs w:val="16"/>
        </w:rPr>
      </w:pPr>
    </w:p>
    <w:p w:rsidR="00280181" w:rsidRDefault="00280181" w:rsidP="00280181">
      <w:pPr>
        <w:widowControl w:val="0"/>
        <w:jc w:val="center"/>
        <w:rPr>
          <w:b/>
          <w:sz w:val="28"/>
          <w:szCs w:val="28"/>
        </w:rPr>
      </w:pPr>
      <w:r>
        <w:rPr>
          <w:b/>
          <w:sz w:val="28"/>
          <w:szCs w:val="28"/>
        </w:rPr>
        <w:t>Література</w:t>
      </w:r>
    </w:p>
    <w:p w:rsidR="00280181" w:rsidRDefault="00280181" w:rsidP="00280181">
      <w:pPr>
        <w:widowControl w:val="0"/>
        <w:jc w:val="center"/>
        <w:rPr>
          <w:b/>
          <w:sz w:val="28"/>
          <w:szCs w:val="28"/>
        </w:rPr>
      </w:pPr>
      <w:r>
        <w:rPr>
          <w:b/>
          <w:sz w:val="28"/>
          <w:szCs w:val="28"/>
        </w:rPr>
        <w:t xml:space="preserve"> </w:t>
      </w:r>
    </w:p>
    <w:p w:rsidR="006A4E66" w:rsidRDefault="00280181" w:rsidP="00280181">
      <w:pPr>
        <w:ind w:firstLine="709"/>
        <w:jc w:val="both"/>
      </w:pPr>
      <w:r w:rsidRPr="003D2F14">
        <w:rPr>
          <w:sz w:val="28"/>
          <w:szCs w:val="28"/>
        </w:rPr>
        <w:t xml:space="preserve">1. </w:t>
      </w:r>
      <w:proofErr w:type="spellStart"/>
      <w:r w:rsidRPr="003D2F14">
        <w:rPr>
          <w:sz w:val="28"/>
          <w:szCs w:val="28"/>
        </w:rPr>
        <w:t>Янковий</w:t>
      </w:r>
      <w:proofErr w:type="spellEnd"/>
      <w:r w:rsidRPr="003D2F14">
        <w:rPr>
          <w:sz w:val="28"/>
          <w:szCs w:val="28"/>
        </w:rPr>
        <w:t xml:space="preserve"> О.Г.</w:t>
      </w:r>
      <w:r>
        <w:rPr>
          <w:sz w:val="28"/>
          <w:szCs w:val="28"/>
        </w:rPr>
        <w:t xml:space="preserve">, </w:t>
      </w:r>
      <w:proofErr w:type="spellStart"/>
      <w:r w:rsidRPr="003D2F14">
        <w:rPr>
          <w:sz w:val="28"/>
          <w:szCs w:val="28"/>
        </w:rPr>
        <w:t>Буздиган</w:t>
      </w:r>
      <w:proofErr w:type="spellEnd"/>
      <w:r w:rsidRPr="003D2F14">
        <w:rPr>
          <w:sz w:val="28"/>
          <w:szCs w:val="28"/>
        </w:rPr>
        <w:t xml:space="preserve"> М.О.</w:t>
      </w:r>
      <w:r w:rsidRPr="003D2F14">
        <w:rPr>
          <w:sz w:val="28"/>
          <w:szCs w:val="28"/>
          <w:shd w:val="clear" w:color="auto" w:fill="FFFFFF"/>
        </w:rPr>
        <w:t xml:space="preserve"> </w:t>
      </w:r>
      <w:r w:rsidRPr="00EE1C4C">
        <w:rPr>
          <w:sz w:val="28"/>
          <w:szCs w:val="28"/>
          <w:shd w:val="clear" w:color="auto" w:fill="FFFFFF"/>
        </w:rPr>
        <w:t xml:space="preserve">Багатовимірний статистичний аналіз </w:t>
      </w:r>
      <w:r w:rsidRPr="00CD1825">
        <w:rPr>
          <w:sz w:val="28"/>
          <w:szCs w:val="28"/>
          <w:shd w:val="clear" w:color="auto" w:fill="FFFFFF"/>
        </w:rPr>
        <w:t>виробничо</w:t>
      </w:r>
      <w:r>
        <w:rPr>
          <w:sz w:val="28"/>
          <w:szCs w:val="28"/>
          <w:shd w:val="clear" w:color="auto" w:fill="FFFFFF"/>
        </w:rPr>
        <w:t>го</w:t>
      </w:r>
      <w:r w:rsidRPr="00CD1825">
        <w:rPr>
          <w:sz w:val="28"/>
          <w:szCs w:val="28"/>
          <w:shd w:val="clear" w:color="auto" w:fill="FFFFFF"/>
        </w:rPr>
        <w:t xml:space="preserve"> склад</w:t>
      </w:r>
      <w:r>
        <w:rPr>
          <w:sz w:val="28"/>
          <w:szCs w:val="28"/>
          <w:shd w:val="clear" w:color="auto" w:fill="FFFFFF"/>
        </w:rPr>
        <w:t>ника</w:t>
      </w:r>
      <w:r w:rsidRPr="00EE1C4C">
        <w:rPr>
          <w:sz w:val="28"/>
          <w:szCs w:val="28"/>
          <w:shd w:val="clear" w:color="auto" w:fill="FFFFFF"/>
        </w:rPr>
        <w:t xml:space="preserve"> ділової активності підприємств газової промисловості</w:t>
      </w:r>
      <w:r>
        <w:rPr>
          <w:sz w:val="28"/>
          <w:szCs w:val="28"/>
          <w:shd w:val="clear" w:color="auto" w:fill="FFFFFF"/>
        </w:rPr>
        <w:t xml:space="preserve">. </w:t>
      </w:r>
      <w:r w:rsidRPr="003D2F14">
        <w:rPr>
          <w:sz w:val="28"/>
          <w:szCs w:val="28"/>
          <w:shd w:val="clear" w:color="auto" w:fill="FFFFFF"/>
        </w:rPr>
        <w:t xml:space="preserve">2018. </w:t>
      </w:r>
      <w:r>
        <w:rPr>
          <w:sz w:val="28"/>
          <w:szCs w:val="28"/>
          <w:shd w:val="clear" w:color="auto" w:fill="FFFFFF"/>
          <w:lang w:val="en-US"/>
        </w:rPr>
        <w:t>URL</w:t>
      </w:r>
      <w:r w:rsidRPr="003D2F14">
        <w:rPr>
          <w:sz w:val="28"/>
          <w:szCs w:val="28"/>
          <w:shd w:val="clear" w:color="auto" w:fill="FFFFFF"/>
        </w:rPr>
        <w:t xml:space="preserve">: </w:t>
      </w:r>
      <w:hyperlink r:id="rId5" w:history="1">
        <w:r w:rsidRPr="00A85D27">
          <w:rPr>
            <w:rStyle w:val="a3"/>
            <w:sz w:val="28"/>
            <w:szCs w:val="28"/>
            <w:shd w:val="clear" w:color="auto" w:fill="FFFFFF"/>
          </w:rPr>
          <w:t>http://global-national.in.ua/archive/21-2018/89.pdf</w:t>
        </w:r>
      </w:hyperlink>
      <w:bookmarkStart w:id="0" w:name="_GoBack"/>
      <w:bookmarkEnd w:id="0"/>
    </w:p>
    <w:sectPr w:rsidR="006A4E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81"/>
    <w:rsid w:val="00280181"/>
    <w:rsid w:val="006A4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181"/>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0181"/>
    <w:rPr>
      <w:color w:val="0000FF" w:themeColor="hyperlink"/>
      <w:u w:val="single"/>
    </w:rPr>
  </w:style>
  <w:style w:type="paragraph" w:styleId="a4">
    <w:name w:val="List Paragraph"/>
    <w:basedOn w:val="a"/>
    <w:uiPriority w:val="1"/>
    <w:qFormat/>
    <w:rsid w:val="00280181"/>
    <w:pPr>
      <w:spacing w:after="160" w:line="256" w:lineRule="auto"/>
      <w:ind w:left="720"/>
      <w:contextualSpacing/>
    </w:pPr>
    <w:rPr>
      <w:rFonts w:asciiTheme="minorHAnsi" w:eastAsiaTheme="minorHAnsi" w:hAnsiTheme="minorHAnsi" w:cstheme="minorBidi"/>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181"/>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0181"/>
    <w:rPr>
      <w:color w:val="0000FF" w:themeColor="hyperlink"/>
      <w:u w:val="single"/>
    </w:rPr>
  </w:style>
  <w:style w:type="paragraph" w:styleId="a4">
    <w:name w:val="List Paragraph"/>
    <w:basedOn w:val="a"/>
    <w:uiPriority w:val="1"/>
    <w:qFormat/>
    <w:rsid w:val="00280181"/>
    <w:pPr>
      <w:spacing w:after="160" w:line="256" w:lineRule="auto"/>
      <w:ind w:left="720"/>
      <w:contextualSpacing/>
    </w:pPr>
    <w:rPr>
      <w:rFonts w:asciiTheme="minorHAnsi" w:eastAsiaTheme="minorHAnsi" w:hAnsiTheme="minorHAnsi" w:cstheme="minorBid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lobal-national.in.ua/archive/21-2018/89.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4788</Characters>
  <Application>Microsoft Office Word</Application>
  <DocSecurity>0</DocSecurity>
  <Lines>39</Lines>
  <Paragraphs>11</Paragraphs>
  <ScaleCrop>false</ScaleCrop>
  <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2022-04-24T13:31:00Z</dcterms:created>
  <dcterms:modified xsi:type="dcterms:W3CDTF">2022-04-24T13:32:00Z</dcterms:modified>
</cp:coreProperties>
</file>